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F09" w:rsidRPr="002B3BBB" w:rsidRDefault="00906F09">
      <w:pPr>
        <w:rPr>
          <w:sz w:val="24"/>
          <w:szCs w:val="24"/>
        </w:rPr>
      </w:pPr>
    </w:p>
    <w:p w:rsidR="008D6E6B" w:rsidRPr="002B3BBB" w:rsidRDefault="002B3BBB" w:rsidP="002B3BBB">
      <w:pPr>
        <w:shd w:val="clear" w:color="auto" w:fill="FFFFFF"/>
        <w:spacing w:before="100" w:beforeAutospacing="1" w:after="100" w:afterAutospacing="1" w:line="240" w:lineRule="auto"/>
        <w:jc w:val="center"/>
        <w:rPr>
          <w:rFonts w:ascii="Tahoma" w:eastAsia="Times New Roman" w:hAnsi="Tahoma" w:cs="Tahoma"/>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8D6E6B" w:rsidRPr="002B3BBB">
        <w:rPr>
          <w:rFonts w:ascii="Times New Roman" w:eastAsia="Times New Roman" w:hAnsi="Times New Roman" w:cs="Times New Roman"/>
          <w:color w:val="000000"/>
          <w:sz w:val="24"/>
          <w:szCs w:val="24"/>
          <w:lang w:eastAsia="ru-RU"/>
        </w:rPr>
        <w:t>Утверждаю</w:t>
      </w:r>
    </w:p>
    <w:p w:rsidR="008D6E6B" w:rsidRPr="002B3BBB" w:rsidRDefault="008D6E6B" w:rsidP="008D6E6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B3BBB">
        <w:rPr>
          <w:rFonts w:ascii="Times New Roman" w:eastAsia="Times New Roman" w:hAnsi="Times New Roman" w:cs="Times New Roman"/>
          <w:color w:val="000000"/>
          <w:sz w:val="24"/>
          <w:szCs w:val="24"/>
          <w:lang w:eastAsia="ru-RU"/>
        </w:rPr>
        <w:t>Принято педагогическим советом</w:t>
      </w:r>
      <w:r w:rsidRPr="002B3BBB">
        <w:rPr>
          <w:rFonts w:ascii="Times New Roman" w:eastAsia="Times New Roman" w:hAnsi="Times New Roman" w:cs="Times New Roman"/>
          <w:color w:val="000000"/>
          <w:sz w:val="24"/>
          <w:szCs w:val="24"/>
          <w:lang w:eastAsia="ru-RU"/>
        </w:rPr>
        <w:tab/>
      </w:r>
      <w:r w:rsidRPr="002B3BBB">
        <w:rPr>
          <w:rFonts w:ascii="Times New Roman" w:eastAsia="Times New Roman" w:hAnsi="Times New Roman" w:cs="Times New Roman"/>
          <w:color w:val="000000"/>
          <w:sz w:val="24"/>
          <w:szCs w:val="24"/>
          <w:lang w:eastAsia="ru-RU"/>
        </w:rPr>
        <w:tab/>
      </w:r>
      <w:r w:rsidRPr="002B3BBB">
        <w:rPr>
          <w:rFonts w:ascii="Times New Roman" w:eastAsia="Times New Roman" w:hAnsi="Times New Roman" w:cs="Times New Roman"/>
          <w:color w:val="000000"/>
          <w:sz w:val="24"/>
          <w:szCs w:val="24"/>
          <w:lang w:eastAsia="ru-RU"/>
        </w:rPr>
        <w:tab/>
        <w:t>директор ______________</w:t>
      </w:r>
    </w:p>
    <w:p w:rsidR="008D6E6B" w:rsidRPr="002B3BBB" w:rsidRDefault="002B3BBB" w:rsidP="008D6E6B">
      <w:pPr>
        <w:spacing w:before="100" w:beforeAutospacing="1" w:after="100" w:afterAutospacing="1" w:line="240" w:lineRule="auto"/>
        <w:rPr>
          <w:rFonts w:ascii="Tahoma" w:eastAsia="Times New Roman" w:hAnsi="Tahoma" w:cs="Tahoma"/>
          <w:color w:val="000000"/>
          <w:sz w:val="24"/>
          <w:szCs w:val="24"/>
          <w:lang w:eastAsia="ru-RU"/>
        </w:rPr>
      </w:pPr>
      <w:r>
        <w:rPr>
          <w:rFonts w:ascii="Times New Roman" w:eastAsia="Times New Roman" w:hAnsi="Times New Roman" w:cs="Times New Roman"/>
          <w:color w:val="000000"/>
          <w:sz w:val="24"/>
          <w:szCs w:val="24"/>
          <w:lang w:eastAsia="ru-RU"/>
        </w:rPr>
        <w:t xml:space="preserve"> «30</w:t>
      </w:r>
      <w:r w:rsidR="008D6E6B" w:rsidRPr="002B3B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августа </w:t>
      </w:r>
      <w:r w:rsidR="008D6E6B" w:rsidRPr="002B3BBB">
        <w:rPr>
          <w:rFonts w:ascii="Times New Roman" w:eastAsia="Times New Roman" w:hAnsi="Times New Roman" w:cs="Times New Roman"/>
          <w:color w:val="000000"/>
          <w:sz w:val="24"/>
          <w:szCs w:val="24"/>
          <w:lang w:eastAsia="ru-RU"/>
        </w:rPr>
        <w:t>20</w:t>
      </w:r>
      <w:r>
        <w:rPr>
          <w:rFonts w:ascii="Times New Roman" w:eastAsia="Times New Roman" w:hAnsi="Times New Roman" w:cs="Times New Roman"/>
          <w:color w:val="000000"/>
          <w:sz w:val="24"/>
          <w:szCs w:val="24"/>
          <w:lang w:eastAsia="ru-RU"/>
        </w:rPr>
        <w:t xml:space="preserve">18 </w:t>
      </w:r>
      <w:r w:rsidR="008D6E6B" w:rsidRPr="002B3BBB">
        <w:rPr>
          <w:rFonts w:ascii="Times New Roman" w:eastAsia="Times New Roman" w:hAnsi="Times New Roman" w:cs="Times New Roman"/>
          <w:color w:val="000000"/>
          <w:sz w:val="24"/>
          <w:szCs w:val="24"/>
          <w:lang w:eastAsia="ru-RU"/>
        </w:rPr>
        <w:t>г</w:t>
      </w:r>
      <w:r w:rsidR="008D6E6B" w:rsidRPr="002B3BBB">
        <w:rPr>
          <w:rFonts w:ascii="Times New Roman" w:eastAsia="Times New Roman" w:hAnsi="Times New Roman" w:cs="Times New Roman"/>
          <w:color w:val="000000"/>
          <w:sz w:val="24"/>
          <w:szCs w:val="24"/>
          <w:lang w:eastAsia="ru-RU"/>
        </w:rPr>
        <w:tab/>
      </w:r>
      <w:r w:rsidR="008D6E6B" w:rsidRPr="002B3BBB">
        <w:rPr>
          <w:rFonts w:ascii="Times New Roman" w:eastAsia="Times New Roman" w:hAnsi="Times New Roman" w:cs="Times New Roman"/>
          <w:color w:val="000000"/>
          <w:sz w:val="24"/>
          <w:szCs w:val="24"/>
          <w:lang w:eastAsia="ru-RU"/>
        </w:rPr>
        <w:tab/>
      </w:r>
      <w:r w:rsidR="008D6E6B" w:rsidRPr="002B3BBB">
        <w:rPr>
          <w:rFonts w:ascii="Times New Roman" w:eastAsia="Times New Roman" w:hAnsi="Times New Roman" w:cs="Times New Roman"/>
          <w:color w:val="000000"/>
          <w:sz w:val="24"/>
          <w:szCs w:val="24"/>
          <w:lang w:eastAsia="ru-RU"/>
        </w:rPr>
        <w:tab/>
      </w:r>
      <w:r w:rsidR="008D6E6B" w:rsidRPr="002B3BBB">
        <w:rPr>
          <w:rFonts w:ascii="Times New Roman" w:eastAsia="Times New Roman" w:hAnsi="Times New Roman" w:cs="Times New Roman"/>
          <w:color w:val="000000"/>
          <w:sz w:val="24"/>
          <w:szCs w:val="24"/>
          <w:lang w:eastAsia="ru-RU"/>
        </w:rPr>
        <w:tab/>
      </w:r>
      <w:r w:rsidR="008D6E6B" w:rsidRPr="002B3BBB">
        <w:rPr>
          <w:rFonts w:ascii="Times New Roman" w:eastAsia="Times New Roman" w:hAnsi="Times New Roman" w:cs="Times New Roman"/>
          <w:color w:val="000000"/>
          <w:sz w:val="24"/>
          <w:szCs w:val="24"/>
          <w:lang w:eastAsia="ru-RU"/>
        </w:rPr>
        <w:tab/>
        <w:t>Ш.Ш.Ибрагимова</w:t>
      </w:r>
    </w:p>
    <w:p w:rsidR="008D6E6B" w:rsidRPr="002B3BBB" w:rsidRDefault="008D6E6B" w:rsidP="008D6E6B">
      <w:pPr>
        <w:spacing w:before="100" w:beforeAutospacing="1" w:after="100" w:afterAutospacing="1" w:line="240" w:lineRule="auto"/>
        <w:rPr>
          <w:rFonts w:ascii="Tahoma" w:eastAsia="Times New Roman" w:hAnsi="Tahoma" w:cs="Tahoma"/>
          <w:color w:val="000000"/>
          <w:sz w:val="24"/>
          <w:szCs w:val="24"/>
          <w:lang w:eastAsia="ru-RU"/>
        </w:rPr>
      </w:pPr>
      <w:r w:rsidRPr="002B3BBB">
        <w:rPr>
          <w:rFonts w:ascii="Times New Roman" w:eastAsia="Times New Roman" w:hAnsi="Times New Roman" w:cs="Times New Roman"/>
          <w:color w:val="000000"/>
          <w:sz w:val="24"/>
          <w:szCs w:val="24"/>
          <w:lang w:eastAsia="ru-RU"/>
        </w:rPr>
        <w:t>Протокол №____</w:t>
      </w:r>
    </w:p>
    <w:p w:rsidR="008D6E6B" w:rsidRPr="008D6E6B" w:rsidRDefault="008D6E6B" w:rsidP="008D6E6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8D6E6B" w:rsidRPr="008D6E6B" w:rsidRDefault="008D6E6B" w:rsidP="008D6E6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E6B">
        <w:rPr>
          <w:rFonts w:ascii="Times New Roman" w:eastAsia="Times New Roman" w:hAnsi="Times New Roman" w:cs="Times New Roman"/>
          <w:b/>
          <w:bCs/>
          <w:color w:val="000000"/>
          <w:sz w:val="24"/>
          <w:szCs w:val="24"/>
          <w:lang w:eastAsia="ru-RU"/>
        </w:rPr>
        <w:t>Положение</w:t>
      </w:r>
    </w:p>
    <w:p w:rsidR="008D6E6B" w:rsidRPr="008D6E6B" w:rsidRDefault="008D6E6B" w:rsidP="008D6E6B">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8D6E6B">
        <w:rPr>
          <w:rFonts w:ascii="Times New Roman" w:eastAsia="Times New Roman" w:hAnsi="Times New Roman" w:cs="Times New Roman"/>
          <w:b/>
          <w:bCs/>
          <w:color w:val="000000"/>
          <w:sz w:val="24"/>
          <w:szCs w:val="24"/>
          <w:lang w:eastAsia="ru-RU"/>
        </w:rPr>
        <w:t>о проведении </w:t>
      </w:r>
      <w:r w:rsidRPr="008D6E6B">
        <w:rPr>
          <w:rFonts w:ascii="Times New Roman" w:eastAsia="Times New Roman" w:hAnsi="Times New Roman" w:cs="Times New Roman"/>
          <w:b/>
          <w:bCs/>
          <w:color w:val="000000"/>
          <w:sz w:val="24"/>
          <w:szCs w:val="24"/>
          <w:shd w:val="clear" w:color="auto" w:fill="FFFFFF"/>
          <w:lang w:eastAsia="ru-RU"/>
        </w:rPr>
        <w:t>промежуточной аттестации учащихся и осуществлении текущего контроля их успеваемости</w:t>
      </w:r>
    </w:p>
    <w:p w:rsidR="008D6E6B" w:rsidRPr="008D6E6B" w:rsidRDefault="008D6E6B" w:rsidP="002B3BBB">
      <w:pPr>
        <w:spacing w:before="100" w:beforeAutospacing="1" w:after="100" w:afterAutospacing="1" w:line="288" w:lineRule="atLeast"/>
        <w:jc w:val="center"/>
        <w:rPr>
          <w:rFonts w:ascii="Tahoma" w:eastAsia="Times New Roman" w:hAnsi="Tahoma" w:cs="Tahoma"/>
          <w:color w:val="000000"/>
          <w:sz w:val="18"/>
          <w:szCs w:val="18"/>
          <w:lang w:eastAsia="ru-RU"/>
        </w:rPr>
      </w:pPr>
      <w:r w:rsidRPr="008D6E6B">
        <w:rPr>
          <w:rFonts w:ascii="Times New Roman" w:eastAsia="Times New Roman" w:hAnsi="Times New Roman" w:cs="Times New Roman"/>
          <w:b/>
          <w:bCs/>
          <w:color w:val="000000"/>
          <w:sz w:val="24"/>
          <w:szCs w:val="24"/>
          <w:lang w:eastAsia="ru-RU"/>
        </w:rPr>
        <w:t>1. Общие положени</w:t>
      </w:r>
      <w:r w:rsidR="002B3BBB">
        <w:rPr>
          <w:rFonts w:ascii="Times New Roman" w:eastAsia="Times New Roman" w:hAnsi="Times New Roman" w:cs="Times New Roman"/>
          <w:b/>
          <w:bCs/>
          <w:color w:val="000000"/>
          <w:sz w:val="24"/>
          <w:szCs w:val="24"/>
          <w:lang w:eastAsia="ru-RU"/>
        </w:rPr>
        <w:t>я</w:t>
      </w:r>
    </w:p>
    <w:p w:rsidR="008D6E6B" w:rsidRPr="008D6E6B" w:rsidRDefault="008D6E6B" w:rsidP="008D6E6B">
      <w:pPr>
        <w:numPr>
          <w:ilvl w:val="1"/>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8D6E6B">
        <w:rPr>
          <w:rFonts w:ascii="Times New Roman" w:eastAsia="Times New Roman" w:hAnsi="Times New Roman" w:cs="Times New Roman"/>
          <w:color w:val="000000"/>
          <w:sz w:val="24"/>
          <w:szCs w:val="24"/>
          <w:lang w:eastAsia="ru-RU"/>
        </w:rPr>
        <w:t xml:space="preserve">Настоящее Положение Муниципального </w:t>
      </w:r>
      <w:r>
        <w:rPr>
          <w:rFonts w:ascii="Times New Roman" w:eastAsia="Times New Roman" w:hAnsi="Times New Roman" w:cs="Times New Roman"/>
          <w:color w:val="000000"/>
          <w:sz w:val="24"/>
          <w:szCs w:val="24"/>
          <w:lang w:eastAsia="ru-RU"/>
        </w:rPr>
        <w:t>казён</w:t>
      </w:r>
      <w:r w:rsidRPr="008D6E6B">
        <w:rPr>
          <w:rFonts w:ascii="Times New Roman" w:eastAsia="Times New Roman" w:hAnsi="Times New Roman" w:cs="Times New Roman"/>
          <w:color w:val="000000"/>
          <w:sz w:val="24"/>
          <w:szCs w:val="24"/>
          <w:lang w:eastAsia="ru-RU"/>
        </w:rPr>
        <w:t>ного общеобразовательного учреждения «</w:t>
      </w:r>
      <w:proofErr w:type="spellStart"/>
      <w:r>
        <w:rPr>
          <w:rFonts w:ascii="Times New Roman" w:eastAsia="Times New Roman" w:hAnsi="Times New Roman" w:cs="Times New Roman"/>
          <w:color w:val="000000"/>
          <w:sz w:val="24"/>
          <w:szCs w:val="24"/>
          <w:lang w:eastAsia="ru-RU"/>
        </w:rPr>
        <w:t>Халимбекаульская</w:t>
      </w:r>
      <w:proofErr w:type="spellEnd"/>
      <w:r>
        <w:rPr>
          <w:rFonts w:ascii="Times New Roman" w:eastAsia="Times New Roman" w:hAnsi="Times New Roman" w:cs="Times New Roman"/>
          <w:color w:val="000000"/>
          <w:sz w:val="24"/>
          <w:szCs w:val="24"/>
          <w:lang w:eastAsia="ru-RU"/>
        </w:rPr>
        <w:t xml:space="preserve"> </w:t>
      </w:r>
      <w:proofErr w:type="spellStart"/>
      <w:r w:rsidRPr="008D6E6B">
        <w:rPr>
          <w:rFonts w:ascii="Times New Roman" w:eastAsia="Times New Roman" w:hAnsi="Times New Roman" w:cs="Times New Roman"/>
          <w:color w:val="000000"/>
          <w:sz w:val="24"/>
          <w:szCs w:val="24"/>
          <w:lang w:eastAsia="ru-RU"/>
        </w:rPr>
        <w:t>редняя</w:t>
      </w:r>
      <w:proofErr w:type="spellEnd"/>
      <w:r w:rsidRPr="008D6E6B">
        <w:rPr>
          <w:rFonts w:ascii="Times New Roman" w:eastAsia="Times New Roman" w:hAnsi="Times New Roman" w:cs="Times New Roman"/>
          <w:color w:val="000000"/>
          <w:sz w:val="24"/>
          <w:szCs w:val="24"/>
          <w:lang w:eastAsia="ru-RU"/>
        </w:rPr>
        <w:t xml:space="preserve"> общеобразовательная школа </w:t>
      </w:r>
      <w:proofErr w:type="spellStart"/>
      <w:r w:rsidRPr="008D6E6B">
        <w:rPr>
          <w:rFonts w:ascii="Times New Roman" w:eastAsia="Times New Roman" w:hAnsi="Times New Roman" w:cs="Times New Roman"/>
          <w:color w:val="000000"/>
          <w:sz w:val="24"/>
          <w:szCs w:val="24"/>
          <w:lang w:eastAsia="ru-RU"/>
        </w:rPr>
        <w:t>имени</w:t>
      </w:r>
      <w:r>
        <w:rPr>
          <w:rFonts w:ascii="Times New Roman" w:eastAsia="Times New Roman" w:hAnsi="Times New Roman" w:cs="Times New Roman"/>
          <w:color w:val="000000"/>
          <w:sz w:val="24"/>
          <w:szCs w:val="24"/>
          <w:lang w:eastAsia="ru-RU"/>
        </w:rPr>
        <w:t>Героя</w:t>
      </w:r>
      <w:proofErr w:type="spellEnd"/>
      <w:r>
        <w:rPr>
          <w:rFonts w:ascii="Times New Roman" w:eastAsia="Times New Roman" w:hAnsi="Times New Roman" w:cs="Times New Roman"/>
          <w:color w:val="000000"/>
          <w:sz w:val="24"/>
          <w:szCs w:val="24"/>
          <w:lang w:eastAsia="ru-RU"/>
        </w:rPr>
        <w:t xml:space="preserve"> России </w:t>
      </w:r>
      <w:proofErr w:type="spellStart"/>
      <w:r>
        <w:rPr>
          <w:rFonts w:ascii="Times New Roman" w:eastAsia="Times New Roman" w:hAnsi="Times New Roman" w:cs="Times New Roman"/>
          <w:color w:val="000000"/>
          <w:sz w:val="24"/>
          <w:szCs w:val="24"/>
          <w:lang w:eastAsia="ru-RU"/>
        </w:rPr>
        <w:t>Аскерова</w:t>
      </w:r>
      <w:proofErr w:type="spellEnd"/>
      <w:r>
        <w:rPr>
          <w:rFonts w:ascii="Times New Roman" w:eastAsia="Times New Roman" w:hAnsi="Times New Roman" w:cs="Times New Roman"/>
          <w:color w:val="000000"/>
          <w:sz w:val="24"/>
          <w:szCs w:val="24"/>
          <w:lang w:eastAsia="ru-RU"/>
        </w:rPr>
        <w:t xml:space="preserve"> А.М.</w:t>
      </w:r>
      <w:r w:rsidRPr="008D6E6B">
        <w:rPr>
          <w:rFonts w:ascii="Times New Roman" w:eastAsia="Times New Roman" w:hAnsi="Times New Roman" w:cs="Times New Roman"/>
          <w:color w:val="000000"/>
          <w:sz w:val="24"/>
          <w:szCs w:val="24"/>
          <w:lang w:eastAsia="ru-RU"/>
        </w:rPr>
        <w:t>»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w:t>
      </w:r>
      <w:proofErr w:type="gramEnd"/>
      <w:r w:rsidRPr="008D6E6B">
        <w:rPr>
          <w:rFonts w:ascii="Times New Roman" w:eastAsia="Times New Roman" w:hAnsi="Times New Roman" w:cs="Times New Roman"/>
          <w:color w:val="000000"/>
          <w:sz w:val="24"/>
          <w:szCs w:val="24"/>
          <w:lang w:eastAsia="ru-RU"/>
        </w:rPr>
        <w:t xml:space="preserve"> общего, основного общего и среднего общего образования» и Уставом образовательной организации.</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8D6E6B" w:rsidRPr="008D6E6B" w:rsidRDefault="008D6E6B" w:rsidP="008D6E6B">
      <w:pPr>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1.4.</w:t>
      </w:r>
      <w:r w:rsidRPr="008D6E6B">
        <w:rPr>
          <w:rFonts w:ascii="Tahoma" w:eastAsia="Times New Roman" w:hAnsi="Tahoma" w:cs="Tahoma"/>
          <w:color w:val="000000"/>
          <w:sz w:val="18"/>
          <w:lang w:eastAsia="ru-RU"/>
        </w:rPr>
        <w:t> </w:t>
      </w:r>
      <w:r w:rsidRPr="008D6E6B">
        <w:rPr>
          <w:rFonts w:ascii="Times New Roman" w:eastAsia="Times New Roman" w:hAnsi="Times New Roman" w:cs="Times New Roman"/>
          <w:color w:val="000000"/>
          <w:sz w:val="24"/>
          <w:szCs w:val="24"/>
          <w:lang w:eastAsia="ru-RU"/>
        </w:rPr>
        <w:t>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
    <w:p w:rsidR="008D6E6B" w:rsidRPr="008D6E6B" w:rsidRDefault="008D6E6B" w:rsidP="008D6E6B">
      <w:pPr>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lastRenderedPageBreak/>
        <w:t>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xml:space="preserve">Промежуточная аттестация проводится, начиная со второго класса. Во 2-9 классах по четвертям, в 10-11 классах по полугодиям. А так же по графику контрольно-диагностической деятельности в течение учебного года. График контрольно-диагностической деятельности предусматривает контроль по всем предметам учебного плана. Русский язык и математика выносятся на контроль администрации ОУ в начале учебного года. Для </w:t>
      </w:r>
      <w:proofErr w:type="gramStart"/>
      <w:r w:rsidRPr="008D6E6B">
        <w:rPr>
          <w:rFonts w:ascii="Times New Roman" w:eastAsia="Times New Roman" w:hAnsi="Times New Roman" w:cs="Times New Roman"/>
          <w:color w:val="000000"/>
          <w:sz w:val="24"/>
          <w:szCs w:val="24"/>
          <w:lang w:eastAsia="ru-RU"/>
        </w:rPr>
        <w:t>детей</w:t>
      </w:r>
      <w:proofErr w:type="gramEnd"/>
      <w:r w:rsidRPr="008D6E6B">
        <w:rPr>
          <w:rFonts w:ascii="Times New Roman" w:eastAsia="Times New Roman" w:hAnsi="Times New Roman" w:cs="Times New Roman"/>
          <w:color w:val="000000"/>
          <w:sz w:val="24"/>
          <w:szCs w:val="24"/>
          <w:lang w:eastAsia="ru-RU"/>
        </w:rPr>
        <w:t xml:space="preserve"> обучающихся по адаптированным образовательным программам составляются индивидуальные проверочные работы. </w:t>
      </w:r>
      <w:proofErr w:type="gramStart"/>
      <w:r w:rsidRPr="008D6E6B">
        <w:rPr>
          <w:rFonts w:ascii="Times New Roman" w:eastAsia="Times New Roman" w:hAnsi="Times New Roman" w:cs="Times New Roman"/>
          <w:color w:val="000000"/>
          <w:sz w:val="24"/>
          <w:szCs w:val="24"/>
          <w:lang w:eastAsia="ru-RU"/>
        </w:rPr>
        <w:t>Обучающиеся</w:t>
      </w:r>
      <w:proofErr w:type="gramEnd"/>
      <w:r w:rsidRPr="008D6E6B">
        <w:rPr>
          <w:rFonts w:ascii="Times New Roman" w:eastAsia="Times New Roman" w:hAnsi="Times New Roman" w:cs="Times New Roman"/>
          <w:color w:val="000000"/>
          <w:sz w:val="24"/>
          <w:szCs w:val="24"/>
          <w:lang w:eastAsia="ru-RU"/>
        </w:rPr>
        <w:t xml:space="preserve"> могут быть освобождены от административного контроля решением педагогического Совета:</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если они являются победителями или призерами Всероссийских олимпиад и (или) конкурсов;</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по рекомендации ПМПК школы;</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если в период проведения контрольно-диагностической работы отсутствовали по болезни.</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Четвертная и полугодовая промежуточная аттестация являются результатом текущего контроля обучающихся, с учетом отметок по контрольно-диагностическим работам.</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Годовая промежуточная аттестация проводится согласно учебному плану ОУ. Отметки по годовой промежуточной аттестации выставляются в классный журнал в дату проведения.</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xml:space="preserve">В конце учебного года по каждому предмету учебного плана обучающемуся выставляется итоговая отметка. </w:t>
      </w:r>
      <w:proofErr w:type="gramStart"/>
      <w:r w:rsidRPr="008D6E6B">
        <w:rPr>
          <w:rFonts w:ascii="Times New Roman" w:eastAsia="Times New Roman" w:hAnsi="Times New Roman" w:cs="Times New Roman"/>
          <w:color w:val="000000"/>
          <w:sz w:val="24"/>
          <w:szCs w:val="24"/>
          <w:lang w:eastAsia="ru-RU"/>
        </w:rPr>
        <w:t>Итоговая отметка выставляется на основе результатов четвертных (полугодовых) промежуточных аттестаций, и представляет собой результат четвертной (полугодовой) аттестации в случае, если учебный предмет, курс, дисциплина, модуль осваивался обучающимся в срок одной четверти (полугодия), либо среднее арифметическое результатов четвертных (полугодовых) аттестаций в случае, если учебный предмет, курс, дисциплина, модуль осваивался обучающимся в срок более одной четверти (полугодия).</w:t>
      </w:r>
      <w:proofErr w:type="gramEnd"/>
      <w:r w:rsidRPr="008D6E6B">
        <w:rPr>
          <w:rFonts w:ascii="Times New Roman" w:eastAsia="Times New Roman" w:hAnsi="Times New Roman" w:cs="Times New Roman"/>
          <w:color w:val="000000"/>
          <w:sz w:val="24"/>
          <w:szCs w:val="24"/>
          <w:lang w:eastAsia="ru-RU"/>
        </w:rPr>
        <w:t xml:space="preserve"> Округление результата проводится в пользу обучающегося с учетом результата годовой промежуточной аттестации.</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Сроки промежуточной аттестации определяются годовым календарным графиком.</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b/>
          <w:bCs/>
          <w:color w:val="000000"/>
          <w:sz w:val="24"/>
          <w:szCs w:val="24"/>
          <w:lang w:eastAsia="ru-RU"/>
        </w:rPr>
        <w:t>2. Содержание и порядок проведения текущего контроля успеваемости учащихся</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2.1. Текущий контроль успеваемости учащихся проводится в течение учебного периода в целях:</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контроля уровня достижения учащимися результатов, предусмотренных образовательной программой;</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оценки соответствия результатов освоения образовательных программ требованиям ФГОС;</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lastRenderedPageBreak/>
        <w:t>2.2. Текущий контроль осуществляется педагогическим работником, реализующим соответствующую часть образовательной программы.</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2.4. Фиксация результатов текущего контроля осуществляется по системе от 2 до 5 баллов.</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2.6 Результаты текущего контроля фиксируются в документах (классных и электронных журналах).</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b/>
          <w:bCs/>
          <w:color w:val="000000"/>
          <w:sz w:val="24"/>
          <w:szCs w:val="24"/>
          <w:lang w:eastAsia="ru-RU"/>
        </w:rPr>
        <w:t>3. Содержание, и порядок проведения промежуточной аттестации</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3.1. Целями проведения промежуточной аттестации являются:</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соотнесение этого уровня с требованиями ФГОС;</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lastRenderedPageBreak/>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3.3. Формами промежуточной аттестации являются:</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xml:space="preserve">- письменная проверка – письменный ответ учащегося на один или систему вопросов (заданий). </w:t>
      </w:r>
      <w:proofErr w:type="gramStart"/>
      <w:r w:rsidRPr="008D6E6B">
        <w:rPr>
          <w:rFonts w:ascii="Times New Roman" w:eastAsia="Times New Roman" w:hAnsi="Times New Roman" w:cs="Times New Roman"/>
          <w:color w:val="000000"/>
          <w:sz w:val="24"/>
          <w:szCs w:val="24"/>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8D6E6B">
        <w:rPr>
          <w:rFonts w:ascii="Times New Roman" w:eastAsia="Times New Roman" w:hAnsi="Times New Roman" w:cs="Times New Roman"/>
          <w:color w:val="000000"/>
          <w:sz w:val="24"/>
          <w:szCs w:val="24"/>
          <w:lang w:eastAsia="ru-RU"/>
        </w:rPr>
        <w:t>другое</w:t>
      </w:r>
      <w:proofErr w:type="gramEnd"/>
      <w:r w:rsidRPr="008D6E6B">
        <w:rPr>
          <w:rFonts w:ascii="Times New Roman" w:eastAsia="Times New Roman" w:hAnsi="Times New Roman" w:cs="Times New Roman"/>
          <w:color w:val="000000"/>
          <w:sz w:val="24"/>
          <w:szCs w:val="24"/>
          <w:lang w:eastAsia="ru-RU"/>
        </w:rPr>
        <w:t>;</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 комбинированная проверка - сочетание письменных и устных форм проверок.</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Иные формы промежуточной аттестации могут предусматриваться образовательной программой.</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В случаях, предусмотренных образовательной программой, в качестве результатов промежуточной аттестации могут быть зачтены: защита проектов в ходе образовательной деятельности, результаты участия в олимпиадах, конкурсах, конференциях, иных подобных мероприятий регионального и федерального уровней.</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3.4. Фиксация результатов промежуточной аттестации осуществляется от 2 до 5 баллов.</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ahoma" w:eastAsia="Times New Roman" w:hAnsi="Tahoma" w:cs="Tahoma"/>
          <w:color w:val="000000"/>
          <w:sz w:val="18"/>
          <w:szCs w:val="18"/>
          <w:lang w:eastAsia="ru-RU"/>
        </w:rPr>
        <w:lastRenderedPageBreak/>
        <w:t> </w:t>
      </w:r>
      <w:r w:rsidRPr="008D6E6B">
        <w:rPr>
          <w:rFonts w:ascii="Times New Roman" w:eastAsia="Times New Roman" w:hAnsi="Times New Roman" w:cs="Times New Roman"/>
          <w:color w:val="000000"/>
          <w:sz w:val="24"/>
          <w:szCs w:val="24"/>
          <w:lang w:eastAsia="ru-RU"/>
        </w:rPr>
        <w:t>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родителей (их законных представителей):</w:t>
      </w:r>
      <w:r w:rsidRPr="008D6E6B">
        <w:rPr>
          <w:rFonts w:ascii="Symbol" w:eastAsia="Times New Roman" w:hAnsi="Symbol" w:cs="Tahoma"/>
          <w:color w:val="000000"/>
          <w:sz w:val="24"/>
          <w:szCs w:val="24"/>
          <w:lang w:eastAsia="ru-RU"/>
        </w:rPr>
        <w:sym w:font="Symbol" w:char="F020"/>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ahoma" w:eastAsia="Times New Roman" w:hAnsi="Tahoma" w:cs="Tahoma"/>
          <w:color w:val="000000"/>
          <w:sz w:val="18"/>
          <w:szCs w:val="18"/>
          <w:lang w:eastAsia="ru-RU"/>
        </w:rPr>
        <w:sym w:font="Symbol" w:char="F02D"/>
      </w:r>
      <w:r w:rsidRPr="008D6E6B">
        <w:rPr>
          <w:rFonts w:ascii="Tahoma" w:eastAsia="Times New Roman" w:hAnsi="Tahoma" w:cs="Tahoma"/>
          <w:color w:val="000000"/>
          <w:sz w:val="18"/>
          <w:szCs w:val="18"/>
          <w:lang w:eastAsia="ru-RU"/>
        </w:rPr>
        <w:t>       </w:t>
      </w:r>
      <w:r w:rsidRPr="008D6E6B">
        <w:rPr>
          <w:rFonts w:ascii="Times New Roman" w:eastAsia="Times New Roman" w:hAnsi="Times New Roman" w:cs="Times New Roman"/>
          <w:color w:val="000000"/>
          <w:sz w:val="24"/>
          <w:szCs w:val="24"/>
          <w:lang w:eastAsia="ru-RU"/>
        </w:rPr>
        <w:t xml:space="preserve">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8D6E6B">
        <w:rPr>
          <w:rFonts w:ascii="Times New Roman" w:eastAsia="Times New Roman" w:hAnsi="Times New Roman" w:cs="Times New Roman"/>
          <w:color w:val="000000"/>
          <w:sz w:val="24"/>
          <w:szCs w:val="24"/>
          <w:lang w:eastAsia="ru-RU"/>
        </w:rPr>
        <w:t>сборы</w:t>
      </w:r>
      <w:proofErr w:type="gramEnd"/>
      <w:r w:rsidRPr="008D6E6B">
        <w:rPr>
          <w:rFonts w:ascii="Times New Roman" w:eastAsia="Times New Roman" w:hAnsi="Times New Roman" w:cs="Times New Roman"/>
          <w:color w:val="000000"/>
          <w:sz w:val="24"/>
          <w:szCs w:val="24"/>
          <w:lang w:eastAsia="ru-RU"/>
        </w:rPr>
        <w:t xml:space="preserve"> и иные подобные мероприятия;</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ahoma" w:eastAsia="Times New Roman" w:hAnsi="Tahoma" w:cs="Tahoma"/>
          <w:color w:val="000000"/>
          <w:sz w:val="18"/>
          <w:szCs w:val="18"/>
          <w:lang w:eastAsia="ru-RU"/>
        </w:rPr>
        <w:sym w:font="Symbol" w:char="F02D"/>
      </w:r>
      <w:r w:rsidRPr="008D6E6B">
        <w:rPr>
          <w:rFonts w:ascii="Tahoma" w:eastAsia="Times New Roman" w:hAnsi="Tahoma" w:cs="Tahoma"/>
          <w:color w:val="000000"/>
          <w:sz w:val="18"/>
          <w:szCs w:val="18"/>
          <w:lang w:eastAsia="ru-RU"/>
        </w:rPr>
        <w:sym w:font="Symbol" w:char="F020"/>
      </w:r>
      <w:r w:rsidRPr="008D6E6B">
        <w:rPr>
          <w:rFonts w:ascii="Tahoma" w:eastAsia="Times New Roman" w:hAnsi="Tahoma" w:cs="Tahoma"/>
          <w:color w:val="000000"/>
          <w:sz w:val="18"/>
          <w:szCs w:val="18"/>
          <w:lang w:eastAsia="ru-RU"/>
        </w:rPr>
        <w:sym w:font="Symbol" w:char="F020"/>
      </w:r>
      <w:r w:rsidRPr="008D6E6B">
        <w:rPr>
          <w:rFonts w:ascii="Tahoma" w:eastAsia="Times New Roman" w:hAnsi="Tahoma" w:cs="Tahoma"/>
          <w:color w:val="000000"/>
          <w:sz w:val="18"/>
          <w:szCs w:val="18"/>
          <w:lang w:eastAsia="ru-RU"/>
        </w:rPr>
        <w:sym w:font="Symbol" w:char="F020"/>
      </w:r>
      <w:r w:rsidRPr="008D6E6B">
        <w:rPr>
          <w:rFonts w:ascii="Tahoma" w:eastAsia="Times New Roman" w:hAnsi="Tahoma" w:cs="Tahoma"/>
          <w:color w:val="000000"/>
          <w:sz w:val="18"/>
          <w:szCs w:val="18"/>
          <w:lang w:eastAsia="ru-RU"/>
        </w:rPr>
        <w:sym w:font="Symbol" w:char="F020"/>
      </w:r>
      <w:r w:rsidRPr="008D6E6B">
        <w:rPr>
          <w:rFonts w:ascii="Tahoma" w:eastAsia="Times New Roman" w:hAnsi="Tahoma" w:cs="Tahoma"/>
          <w:color w:val="000000"/>
          <w:sz w:val="18"/>
          <w:szCs w:val="18"/>
          <w:lang w:eastAsia="ru-RU"/>
        </w:rPr>
        <w:sym w:font="Symbol" w:char="F020"/>
      </w:r>
      <w:r w:rsidRPr="008D6E6B">
        <w:rPr>
          <w:rFonts w:ascii="Tahoma" w:eastAsia="Times New Roman" w:hAnsi="Tahoma" w:cs="Tahoma"/>
          <w:color w:val="000000"/>
          <w:sz w:val="18"/>
          <w:szCs w:val="18"/>
          <w:lang w:eastAsia="ru-RU"/>
        </w:rPr>
        <w:sym w:font="Symbol" w:char="F020"/>
      </w:r>
      <w:r w:rsidRPr="008D6E6B">
        <w:rPr>
          <w:rFonts w:ascii="Tahoma" w:eastAsia="Times New Roman" w:hAnsi="Tahoma" w:cs="Tahoma"/>
          <w:color w:val="000000"/>
          <w:sz w:val="18"/>
          <w:szCs w:val="18"/>
          <w:lang w:eastAsia="ru-RU"/>
        </w:rPr>
        <w:sym w:font="Symbol" w:char="F020"/>
      </w:r>
      <w:r w:rsidRPr="008D6E6B">
        <w:rPr>
          <w:rFonts w:ascii="Tahoma" w:eastAsia="Times New Roman" w:hAnsi="Tahoma" w:cs="Tahoma"/>
          <w:color w:val="000000"/>
          <w:sz w:val="18"/>
          <w:szCs w:val="18"/>
          <w:lang w:eastAsia="ru-RU"/>
        </w:rPr>
        <w:sym w:font="Symbol" w:char="F020"/>
      </w:r>
      <w:r w:rsidRPr="008D6E6B">
        <w:rPr>
          <w:rFonts w:ascii="Tahoma" w:eastAsia="Times New Roman" w:hAnsi="Tahoma" w:cs="Tahoma"/>
          <w:color w:val="000000"/>
          <w:sz w:val="18"/>
          <w:szCs w:val="18"/>
          <w:lang w:eastAsia="ru-RU"/>
        </w:rPr>
        <w:t>       </w:t>
      </w:r>
      <w:r w:rsidRPr="008D6E6B">
        <w:rPr>
          <w:rFonts w:ascii="Times New Roman" w:eastAsia="Times New Roman" w:hAnsi="Times New Roman" w:cs="Times New Roman"/>
          <w:color w:val="000000"/>
          <w:sz w:val="24"/>
          <w:szCs w:val="24"/>
          <w:lang w:eastAsia="ru-RU"/>
        </w:rPr>
        <w:t>отъезжающих на постоянное место жительства за рубеж;</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ahoma" w:eastAsia="Times New Roman" w:hAnsi="Tahoma" w:cs="Tahoma"/>
          <w:color w:val="000000"/>
          <w:sz w:val="18"/>
          <w:szCs w:val="18"/>
          <w:lang w:eastAsia="ru-RU"/>
        </w:rPr>
        <w:t>–</w:t>
      </w:r>
      <w:r w:rsidRPr="008D6E6B">
        <w:rPr>
          <w:rFonts w:ascii="Tahoma" w:eastAsia="Times New Roman" w:hAnsi="Tahoma" w:cs="Tahoma"/>
          <w:color w:val="000000"/>
          <w:sz w:val="18"/>
          <w:lang w:eastAsia="ru-RU"/>
        </w:rPr>
        <w:t> </w:t>
      </w:r>
      <w:r w:rsidRPr="008D6E6B">
        <w:rPr>
          <w:rFonts w:ascii="Times New Roman" w:eastAsia="Times New Roman" w:hAnsi="Times New Roman" w:cs="Times New Roman"/>
          <w:color w:val="000000"/>
          <w:sz w:val="24"/>
          <w:szCs w:val="24"/>
          <w:lang w:eastAsia="ru-RU"/>
        </w:rPr>
        <w:t>для иных учащихся по решению педагогического совета Организации.</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3.9 Итоги промежуточной аттестации обсуждаются на заседаниях методических объединений и педагогического совета Организации.</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ahoma" w:eastAsia="Times New Roman" w:hAnsi="Tahoma" w:cs="Tahoma"/>
          <w:color w:val="000000"/>
          <w:sz w:val="18"/>
          <w:szCs w:val="18"/>
          <w:lang w:eastAsia="ru-RU"/>
        </w:rPr>
        <w:t> </w:t>
      </w:r>
      <w:r w:rsidRPr="008D6E6B">
        <w:rPr>
          <w:rFonts w:ascii="Times New Roman" w:eastAsia="Times New Roman" w:hAnsi="Times New Roman" w:cs="Times New Roman"/>
          <w:b/>
          <w:bCs/>
          <w:color w:val="000000"/>
          <w:sz w:val="24"/>
          <w:szCs w:val="24"/>
          <w:lang w:eastAsia="ru-RU"/>
        </w:rPr>
        <w:t>4. Порядок перевода учащихся в следующий класс</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ahoma" w:eastAsia="Times New Roman" w:hAnsi="Tahoma" w:cs="Tahoma"/>
          <w:color w:val="000000"/>
          <w:sz w:val="18"/>
          <w:szCs w:val="18"/>
          <w:lang w:eastAsia="ru-RU"/>
        </w:rPr>
        <w:t> </w:t>
      </w:r>
      <w:r w:rsidRPr="008D6E6B">
        <w:rPr>
          <w:rFonts w:ascii="Times New Roman" w:eastAsia="Times New Roman" w:hAnsi="Times New Roman" w:cs="Times New Roman"/>
          <w:color w:val="000000"/>
          <w:sz w:val="24"/>
          <w:szCs w:val="24"/>
          <w:lang w:eastAsia="ru-RU"/>
        </w:rPr>
        <w:t>4.1. Учащиеся, освоившие в полном объёме соответствующую часть образовательной программы, переводятся в следующий класс.</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4.3. Учащиеся обязаны ликвидировать академическую задолженность.</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4.4. Организация создает условия учащемуся для ликвидации академической задолженности и обеспечивает контроль для своевременной ее ликвидации.</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в установленный данным пунктом срок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Учащиеся обязаны ликвидировать академическую задолженность в двухнедельный срок с момента ее возникновения.</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4.6. Для проведения промежуточной аттестации при ликвидации академической задолженности во второй раз Организацией создается комиссия.</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4.7. Не допускается взимание платы с учащихся за прохождение промежуточной аттестации.</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4.8.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lastRenderedPageBreak/>
        <w:t xml:space="preserve">4.9. </w:t>
      </w:r>
      <w:proofErr w:type="gramStart"/>
      <w:r w:rsidRPr="008D6E6B">
        <w:rPr>
          <w:rFonts w:ascii="Times New Roman" w:eastAsia="Times New Roman" w:hAnsi="Times New Roman" w:cs="Times New Roman"/>
          <w:color w:val="000000"/>
          <w:sz w:val="24"/>
          <w:szCs w:val="24"/>
          <w:lang w:eastAsia="ru-RU"/>
        </w:rPr>
        <w:t xml:space="preserve">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направляются на консультацию в </w:t>
      </w:r>
      <w:proofErr w:type="spellStart"/>
      <w:r w:rsidRPr="008D6E6B">
        <w:rPr>
          <w:rFonts w:ascii="Times New Roman" w:eastAsia="Times New Roman" w:hAnsi="Times New Roman" w:cs="Times New Roman"/>
          <w:color w:val="000000"/>
          <w:sz w:val="24"/>
          <w:szCs w:val="24"/>
          <w:lang w:eastAsia="ru-RU"/>
        </w:rPr>
        <w:t>психолого-медико-педагогическую</w:t>
      </w:r>
      <w:proofErr w:type="spellEnd"/>
      <w:r w:rsidRPr="008D6E6B">
        <w:rPr>
          <w:rFonts w:ascii="Times New Roman" w:eastAsia="Times New Roman" w:hAnsi="Times New Roman" w:cs="Times New Roman"/>
          <w:color w:val="000000"/>
          <w:sz w:val="24"/>
          <w:szCs w:val="24"/>
          <w:lang w:eastAsia="ru-RU"/>
        </w:rPr>
        <w:t xml:space="preserve"> комиссию, по рекомендациям которой они могут быть оставлены на повторное обучение в данном классе или переведены на обучение по адаптированным программам либо на обучение по индивидуальному учебному плану.</w:t>
      </w:r>
      <w:proofErr w:type="gramEnd"/>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8D6E6B" w:rsidRPr="008D6E6B" w:rsidRDefault="008D6E6B" w:rsidP="008D6E6B">
      <w:pPr>
        <w:pStyle w:val="a4"/>
        <w:numPr>
          <w:ilvl w:val="0"/>
          <w:numId w:val="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b/>
          <w:bCs/>
          <w:color w:val="000000"/>
          <w:sz w:val="24"/>
          <w:szCs w:val="24"/>
          <w:lang w:eastAsia="ru-RU"/>
        </w:rPr>
        <w:t>Особенности проведения промежуточной аттестации экстернов</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5.2. По заявлению экстерна образовательная организация вправе установить индивидуальный срок проведения промежуточной аттестации.</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8D6E6B" w:rsidRPr="008D6E6B" w:rsidRDefault="008D6E6B" w:rsidP="008D6E6B">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8D6E6B">
        <w:rPr>
          <w:rFonts w:ascii="Times New Roman" w:eastAsia="Times New Roman" w:hAnsi="Times New Roman" w:cs="Times New Roman"/>
          <w:color w:val="000000"/>
          <w:sz w:val="24"/>
          <w:szCs w:val="24"/>
          <w:lang w:eastAsia="ru-RU"/>
        </w:rPr>
        <w:t>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две недели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w:t>
      </w:r>
    </w:p>
    <w:p w:rsidR="008D6E6B" w:rsidRDefault="008D6E6B"/>
    <w:sectPr w:rsidR="008D6E6B" w:rsidSect="00906F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F6472"/>
    <w:multiLevelType w:val="multilevel"/>
    <w:tmpl w:val="5A68CF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C15153"/>
    <w:multiLevelType w:val="multilevel"/>
    <w:tmpl w:val="3A706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8502094"/>
    <w:multiLevelType w:val="hybridMultilevel"/>
    <w:tmpl w:val="0FF212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D6E6B"/>
    <w:rsid w:val="00231E34"/>
    <w:rsid w:val="002B3BBB"/>
    <w:rsid w:val="008D6E6B"/>
    <w:rsid w:val="00906F09"/>
    <w:rsid w:val="00DC58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F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6E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D6E6B"/>
  </w:style>
  <w:style w:type="paragraph" w:styleId="a4">
    <w:name w:val="List Paragraph"/>
    <w:basedOn w:val="a"/>
    <w:uiPriority w:val="34"/>
    <w:qFormat/>
    <w:rsid w:val="008D6E6B"/>
    <w:pPr>
      <w:ind w:left="720"/>
      <w:contextualSpacing/>
    </w:pPr>
  </w:style>
</w:styles>
</file>

<file path=word/webSettings.xml><?xml version="1.0" encoding="utf-8"?>
<w:webSettings xmlns:r="http://schemas.openxmlformats.org/officeDocument/2006/relationships" xmlns:w="http://schemas.openxmlformats.org/wordprocessingml/2006/main">
  <w:divs>
    <w:div w:id="102571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2129</Words>
  <Characters>12136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USER-xs</dc:creator>
  <cp:lastModifiedBy>USER-xs</cp:lastModifiedBy>
  <cp:revision>4</cp:revision>
  <cp:lastPrinted>2018-09-18T10:52:00Z</cp:lastPrinted>
  <dcterms:created xsi:type="dcterms:W3CDTF">2017-04-08T11:53:00Z</dcterms:created>
  <dcterms:modified xsi:type="dcterms:W3CDTF">2018-09-18T10:54:00Z</dcterms:modified>
</cp:coreProperties>
</file>